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中级会计实务</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下列各项中，属于借款费用的有</w:t>
      </w:r>
      <w:bookmarkStart w:id="0" w:name="_GoBack"/>
      <w:bookmarkEnd w:id="0"/>
      <w:r>
        <w:rPr>
          <w:rFonts w:hint="eastAsia" w:ascii="微软雅黑" w:hAnsi="微软雅黑" w:eastAsia="微软雅黑" w:cs="微软雅黑"/>
          <w:b/>
          <w:bCs/>
          <w:sz w:val="24"/>
          <w:szCs w:val="24"/>
        </w:rPr>
        <w:t>()</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A因借款发生的折价或者溢价的摊销</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B企业发行股票发生的手续费</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C外币借款汇兑差额</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D企业借入专门]借款发生的手续费</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答案: ACD</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解析:借款费用是企业借入资金所付出的代价，它包括借款利息，因借款发生的折价或者溢价的推销、因借款面发生的辅助费用以及因外币借款而发生的汇兑差额等。但是不包括企业发生的权益性融资费用。权益性融资指的是股权性的融资，如发行股票。</w:t>
      </w:r>
    </w:p>
    <w:p>
      <w:pPr>
        <w:tabs>
          <w:tab w:val="left" w:pos="5016"/>
        </w:tabs>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ab/>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企业对于其某一项履约义务，可以采用不同的方法来确定其履约进度。()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A正确</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B错误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答案:错</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解析:不同的合同视为不同的履约义务，对于不同的合同来说，可以采用不用的方法来确定履约进度。对于某一项履约义务，企业只能采用一种方法来确定其履约进度，并加以一贯运用。 即指对某项履约义 务不能采用不同的方法确定其履约进度。</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下列关于债务重组方式属于组合方式的有()。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A债务人以现金清偿部分债务，同时将剩余债务展期</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B债务人以包括金融资产和非金融资产在内的多项资产清偿债务</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C债务人以机器设备清偿部分债务，将另一份债务转为权益工具</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D债权人调整债务本金、改变债务利息、变更还款期限</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答案:AC</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解析:债务重组的单一方式主要包括: 债务人以资产清偿债务、将债务转为权益工具、修改其他条款。若包含这三种方式中种以上的，则为组合方式。选项B,属于债务人以资产清偿债务方式;选项D,属于修改其他条款方式。</w:t>
      </w:r>
    </w:p>
    <w:p>
      <w:pPr>
        <w:rPr>
          <w:rFonts w:hint="eastAsia" w:ascii="微软雅黑" w:hAnsi="微软雅黑" w:eastAsia="微软雅黑" w:cs="微软雅黑"/>
          <w:sz w:val="24"/>
          <w:szCs w:val="24"/>
        </w:rPr>
      </w:pP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或有负债不包括或有事项产生的潜在义务。(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A正确</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B错误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答案: B</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解析:或有负债既可能是潜在义务，也可能是现时义务。</w:t>
      </w:r>
    </w:p>
    <w:p>
      <w:pPr>
        <w:rPr>
          <w:rFonts w:hint="eastAsia" w:ascii="微软雅黑" w:hAnsi="微软雅黑" w:eastAsia="微软雅黑" w:cs="微软雅黑"/>
          <w:sz w:val="24"/>
          <w:szCs w:val="24"/>
        </w:rPr>
      </w:pP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出租人在经营租赁中发生的初始直接费用，应计入()</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A租赁收款额</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B租赁收入</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C租赁标的资产的成本</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D管理费用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答案: C</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解析:出租人发生的与经营租赁有关的初始直接费用应当资本化至租赁标的资产的成本，在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租赁期内按照与租金收入相同的确认基础分期计入当期损益。</w:t>
      </w:r>
    </w:p>
    <w:p>
      <w:pPr>
        <w:rPr>
          <w:rFonts w:hint="eastAsia" w:ascii="微软雅黑" w:hAnsi="微软雅黑" w:eastAsia="微软雅黑" w:cs="微软雅黑"/>
          <w:sz w:val="24"/>
          <w:szCs w:val="24"/>
        </w:rPr>
      </w:pP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如果以前期间由于没有正确运用当时掌握的相关信息而导致会计估计有误，则不属于会计差错，应按会计估计变更的规定进行会计处理。(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[答案]错</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[解析]如果以前期间由于没有正确运用当时已掌握的相关信息而导致会计估计有误，则属于会计差错，应按前期差错更正的规定进行会计处理;如果是因为最新的信息对相关事项重</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新估计，且重新估计的金额与之前不同，则属于会计估计变更，不属于会计差错，注意二者的区别。</w:t>
      </w:r>
    </w:p>
    <w:p>
      <w:pPr>
        <w:rPr>
          <w:rFonts w:hint="eastAsia" w:ascii="微软雅黑" w:hAnsi="微软雅黑" w:eastAsia="微软雅黑" w:cs="微软雅黑"/>
          <w:sz w:val="24"/>
          <w:szCs w:val="24"/>
        </w:rPr>
      </w:pP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在非货币性资产交换中，以公允价值和应支付的相关税费作为换入资产成本，需要同时满足的条件有()。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A.该项交换具有商业实质</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B.换入资产或换出资产的公允价值能够可靠地计量</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C.换入资产的公允价值大于换出资产的公允价</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D.换入资产预计未来现金流量现值大于换出资产的预计未来现金流量现值</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[答案] AB</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[解析]非货币性资产交换以公允价值和应支付的相关税费作为换入资产的成本应同时满足条件包括: (1) 该项交换具有商业实质; (2) 换入或换出资产的公允价值能够可靠地计量。</w:t>
      </w:r>
    </w:p>
    <w:p>
      <w:pPr>
        <w:rPr>
          <w:rFonts w:hint="eastAsia" w:ascii="微软雅黑" w:hAnsi="微软雅黑" w:eastAsia="微软雅黑" w:cs="微软雅黑"/>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sz w:val="18"/>
      </w:rPr>
      <w:pict>
        <v:shape id="PowerPlusWaterMarkObject69114" o:spid="_x0000_s2049" o:spt="136" type="#_x0000_t136" style="position:absolute;left:0pt;height:135.55pt;width:415.3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shape="t" fitpath="t" trim="t" xscale="f" string="翰飞会计" style="font-family:微软雅黑;font-size:36pt;v-same-letter-heights:f;v-text-align:center;"/>
        </v:shape>
      </w:pict>
    </w:r>
    <w:r>
      <w:rPr>
        <w:rFonts w:hint="eastAsia"/>
        <w:lang w:eastAsia="zh-CN"/>
      </w:rPr>
      <w:t>报名咨询电话：</w:t>
    </w:r>
    <w:r>
      <w:rPr>
        <w:rFonts w:hint="eastAsia"/>
        <w:lang w:val="en-US" w:eastAsia="zh-CN"/>
      </w:rPr>
      <w:t>18188006679    0851-85288860</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YjUwNDA5NGU0ZWRkODI5ZDRmMGUyMWJiOWU1Y2QifQ=="/>
  </w:docVars>
  <w:rsids>
    <w:rsidRoot w:val="00000000"/>
    <w:rsid w:val="10E65754"/>
    <w:rsid w:val="141575C5"/>
    <w:rsid w:val="3CD471EB"/>
    <w:rsid w:val="405A5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1146</Words>
  <Characters>1166</Characters>
  <Lines>0</Lines>
  <Paragraphs>0</Paragraphs>
  <TotalTime>0</TotalTime>
  <ScaleCrop>false</ScaleCrop>
  <LinksUpToDate>false</LinksUpToDate>
  <CharactersWithSpaces>1180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2022-09-03T03:28:00Z</dcterms:created>
  <dc:creator>Administrator</dc:creator>
  <cp:lastModifiedBy>Administrator</cp:lastModifiedBy>
  <dcterms:modified xsi:type="dcterms:W3CDTF">2023-07-26T10:24:34Z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74E0DAC688034E7FA62F664624762183</vt:lpwstr>
  </property>
</Properties>
</file>